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5096" w14:textId="77777777" w:rsidR="00CE4D69" w:rsidRPr="00597640" w:rsidRDefault="00CE4D69" w:rsidP="00CE4D69">
      <w:pPr>
        <w:jc w:val="center"/>
        <w:rPr>
          <w:rFonts w:asciiTheme="minorHAnsi" w:hAnsiTheme="minorHAnsi" w:cs="Arial"/>
          <w:i/>
          <w:sz w:val="32"/>
          <w:szCs w:val="32"/>
          <w:lang w:val="fr-FR"/>
        </w:rPr>
      </w:pPr>
      <w:r w:rsidRPr="00597640">
        <w:rPr>
          <w:rFonts w:asciiTheme="minorHAnsi" w:hAnsiTheme="minorHAnsi" w:cs="Arial"/>
          <w:b/>
          <w:bCs/>
          <w:i/>
          <w:sz w:val="32"/>
          <w:szCs w:val="32"/>
          <w:lang w:val="fr-FR"/>
        </w:rPr>
        <w:t>MUNICIPALITY OF GRENVILLE-SUR-LA-ROUGE</w:t>
      </w:r>
    </w:p>
    <w:p w14:paraId="2D2D3295" w14:textId="73BD55DC" w:rsidR="00CE4D69" w:rsidRPr="00597640" w:rsidRDefault="00CE4D69" w:rsidP="00CE4D69">
      <w:pPr>
        <w:jc w:val="center"/>
        <w:rPr>
          <w:rFonts w:asciiTheme="minorHAnsi" w:hAnsiTheme="minorHAnsi" w:cs="Arial"/>
          <w:bCs/>
          <w:i/>
          <w:lang w:val="en-CA"/>
        </w:rPr>
      </w:pPr>
      <w:r>
        <w:rPr>
          <w:rFonts w:asciiTheme="minorHAnsi" w:hAnsiTheme="minorHAnsi" w:cs="Arial"/>
          <w:bCs/>
          <w:i/>
          <w:lang w:val="en-CA"/>
        </w:rPr>
        <w:t>ORDINARY</w:t>
      </w:r>
      <w:r w:rsidRPr="00597640">
        <w:rPr>
          <w:rFonts w:asciiTheme="minorHAnsi" w:hAnsiTheme="minorHAnsi" w:cs="Arial"/>
          <w:bCs/>
          <w:i/>
          <w:lang w:val="en-CA"/>
        </w:rPr>
        <w:t xml:space="preserve"> SESSION OF</w:t>
      </w:r>
      <w:r w:rsidR="00D363EB">
        <w:rPr>
          <w:rFonts w:asciiTheme="minorHAnsi" w:hAnsiTheme="minorHAnsi" w:cs="Arial"/>
          <w:bCs/>
          <w:i/>
          <w:lang w:val="en-CA"/>
        </w:rPr>
        <w:t xml:space="preserve"> </w:t>
      </w:r>
      <w:r w:rsidR="00CD0D0C">
        <w:rPr>
          <w:rFonts w:asciiTheme="minorHAnsi" w:hAnsiTheme="minorHAnsi" w:cs="Arial"/>
          <w:bCs/>
          <w:i/>
          <w:lang w:val="en-CA"/>
        </w:rPr>
        <w:t>OCTOBER 8, 2024</w:t>
      </w:r>
      <w:r w:rsidR="002C1772">
        <w:rPr>
          <w:rFonts w:asciiTheme="minorHAnsi" w:hAnsiTheme="minorHAnsi" w:cs="Arial"/>
          <w:bCs/>
          <w:i/>
          <w:lang w:val="en-CA"/>
        </w:rPr>
        <w:t xml:space="preserve"> – 7:</w:t>
      </w:r>
      <w:r w:rsidRPr="00597640">
        <w:rPr>
          <w:rFonts w:asciiTheme="minorHAnsi" w:hAnsiTheme="minorHAnsi" w:cs="Arial"/>
          <w:bCs/>
          <w:i/>
          <w:lang w:val="en-CA"/>
        </w:rPr>
        <w:t>00 pm</w:t>
      </w:r>
    </w:p>
    <w:p w14:paraId="39FA386C" w14:textId="77777777" w:rsidR="00CE4D69" w:rsidRPr="00597640" w:rsidRDefault="00CE4D69" w:rsidP="00CE4D69">
      <w:pPr>
        <w:jc w:val="center"/>
        <w:rPr>
          <w:rFonts w:asciiTheme="minorHAnsi" w:hAnsiTheme="minorHAnsi" w:cs="Arial"/>
          <w:bCs/>
          <w:smallCaps/>
          <w:lang w:val="en-CA"/>
        </w:rPr>
      </w:pPr>
      <w:r w:rsidRPr="00597640">
        <w:rPr>
          <w:rFonts w:asciiTheme="minorHAnsi" w:hAnsiTheme="minorHAnsi" w:cs="Arial"/>
          <w:bCs/>
          <w:smallCaps/>
          <w:lang w:val="en-CA"/>
        </w:rPr>
        <w:t>Held at Town Hall</w:t>
      </w:r>
    </w:p>
    <w:p w14:paraId="4F536D36" w14:textId="77777777" w:rsidR="00CE4D69" w:rsidRPr="00597640" w:rsidRDefault="00CE4D69" w:rsidP="00CE4D69">
      <w:pPr>
        <w:jc w:val="center"/>
        <w:outlineLvl w:val="0"/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</w:pPr>
    </w:p>
    <w:p w14:paraId="4E91929F" w14:textId="77777777" w:rsidR="00CE4D69" w:rsidRPr="00597640" w:rsidRDefault="00CE4D69" w:rsidP="00CE4D69">
      <w:pPr>
        <w:jc w:val="center"/>
        <w:outlineLvl w:val="0"/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</w:pPr>
      <w:r w:rsidRPr="00597640"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  <w:t>AGENDA</w:t>
      </w:r>
    </w:p>
    <w:p w14:paraId="41B2CE14" w14:textId="77777777" w:rsidR="00CE4D69" w:rsidRDefault="00CE4D69" w:rsidP="00CE4D69">
      <w:pPr>
        <w:pStyle w:val="Sansinterligne"/>
        <w:rPr>
          <w:rFonts w:cs="Arial"/>
        </w:rPr>
      </w:pPr>
    </w:p>
    <w:p w14:paraId="0398B9D3" w14:textId="77777777" w:rsidR="00012BA1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r w:rsidRPr="002B3655">
        <w:rPr>
          <w:rFonts w:cs="Arial"/>
          <w:b/>
        </w:rPr>
        <w:t>Opening of the session</w:t>
      </w:r>
    </w:p>
    <w:p w14:paraId="151D7DFD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6E678C">
        <w:rPr>
          <w:rFonts w:cs="Arial"/>
          <w:b/>
          <w:bCs/>
          <w:lang w:val="en-CA"/>
        </w:rPr>
        <w:t>Question period</w:t>
      </w:r>
    </w:p>
    <w:p w14:paraId="27771E71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3F2E17">
        <w:rPr>
          <w:rFonts w:cs="Arial"/>
          <w:b/>
          <w:bCs/>
          <w:lang w:val="en-CA"/>
        </w:rPr>
        <w:t>Adoption of the agenda</w:t>
      </w:r>
    </w:p>
    <w:p w14:paraId="1FD78C20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="Arial"/>
          <w:b/>
          <w:bCs/>
          <w:lang w:val="en-CA"/>
        </w:rPr>
        <w:t>Adoption of the M</w:t>
      </w:r>
      <w:r w:rsidRPr="003F2E17">
        <w:rPr>
          <w:rFonts w:cs="Arial"/>
          <w:b/>
          <w:bCs/>
          <w:lang w:val="en-CA"/>
        </w:rPr>
        <w:t>inutes</w:t>
      </w:r>
    </w:p>
    <w:p w14:paraId="2B276E82" w14:textId="130CDCC3" w:rsidR="002B3655" w:rsidRPr="002B3655" w:rsidRDefault="00095F08" w:rsidP="004C7F1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095F08">
        <w:rPr>
          <w:rFonts w:cstheme="minorHAnsi"/>
          <w:color w:val="212121"/>
          <w:shd w:val="clear" w:color="auto" w:fill="FFFFFF"/>
          <w:lang w:val="en-CA"/>
        </w:rPr>
        <w:t>Adoption of the minutes of the regular meeting of the municipal council held on September 10, 2024, the special meeting held on September 24, 2024</w:t>
      </w:r>
      <w:r w:rsidR="000A74F6">
        <w:rPr>
          <w:rFonts w:cstheme="minorHAnsi"/>
          <w:color w:val="212121"/>
          <w:shd w:val="clear" w:color="auto" w:fill="FFFFFF"/>
          <w:lang w:val="en-CA"/>
        </w:rPr>
        <w:t>,</w:t>
      </w:r>
      <w:r w:rsidRPr="00095F08">
        <w:rPr>
          <w:rFonts w:cstheme="minorHAnsi"/>
          <w:color w:val="212121"/>
          <w:shd w:val="clear" w:color="auto" w:fill="FFFFFF"/>
          <w:lang w:val="en-CA"/>
        </w:rPr>
        <w:t xml:space="preserve"> and the special meeting held on October 3, 2024</w:t>
      </w:r>
    </w:p>
    <w:p w14:paraId="22C744A0" w14:textId="77777777" w:rsidR="002B3655" w:rsidRPr="002B3655" w:rsidRDefault="002B3655" w:rsidP="004C7F13">
      <w:pPr>
        <w:pStyle w:val="Paragraphedeliste"/>
        <w:numPr>
          <w:ilvl w:val="0"/>
          <w:numId w:val="4"/>
        </w:numPr>
        <w:spacing w:after="180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en-CA"/>
        </w:rPr>
      </w:pPr>
      <w:r w:rsidRPr="002B3655">
        <w:rPr>
          <w:rFonts w:asciiTheme="minorHAnsi" w:hAnsiTheme="minorHAnsi" w:cs="Arial"/>
          <w:b/>
          <w:bCs/>
          <w:sz w:val="22"/>
          <w:szCs w:val="22"/>
          <w:lang w:val="en-CA"/>
        </w:rPr>
        <w:t>Mayor and Committees reports</w:t>
      </w:r>
    </w:p>
    <w:p w14:paraId="51A067F8" w14:textId="77777777" w:rsidR="002B3655" w:rsidRPr="004C7F13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3F2E17">
        <w:rPr>
          <w:rFonts w:cs="Arial"/>
          <w:b/>
          <w:bCs/>
          <w:lang w:val="en-CA"/>
        </w:rPr>
        <w:t>Finance &amp; Administration</w:t>
      </w:r>
    </w:p>
    <w:p w14:paraId="0FC59DDD" w14:textId="77777777" w:rsidR="00A35825" w:rsidRPr="00F8163F" w:rsidRDefault="004C7F13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A35825">
        <w:rPr>
          <w:rFonts w:cstheme="minorHAnsi"/>
          <w:bCs/>
          <w:color w:val="212121"/>
          <w:lang w:val="en"/>
        </w:rPr>
        <w:t xml:space="preserve">Approval of accounts payable as of </w:t>
      </w:r>
      <w:r w:rsidR="00A35825" w:rsidRPr="00A35825">
        <w:rPr>
          <w:rFonts w:cstheme="minorHAnsi"/>
          <w:bCs/>
          <w:color w:val="212121"/>
          <w:lang w:val="en"/>
        </w:rPr>
        <w:t>October 8,</w:t>
      </w:r>
      <w:r w:rsidR="00D2038A" w:rsidRPr="00A35825">
        <w:rPr>
          <w:rFonts w:cstheme="minorHAnsi"/>
          <w:bCs/>
          <w:color w:val="212121"/>
          <w:lang w:val="en"/>
        </w:rPr>
        <w:t xml:space="preserve"> 202</w:t>
      </w:r>
      <w:r w:rsidR="00D363EB" w:rsidRPr="00A35825">
        <w:rPr>
          <w:rFonts w:cstheme="minorHAnsi"/>
          <w:bCs/>
          <w:color w:val="212121"/>
          <w:lang w:val="en"/>
        </w:rPr>
        <w:t>4</w:t>
      </w:r>
      <w:r w:rsidRPr="00A35825">
        <w:rPr>
          <w:rFonts w:cstheme="minorHAnsi"/>
          <w:bCs/>
          <w:color w:val="212121"/>
          <w:lang w:val="en"/>
        </w:rPr>
        <w:t xml:space="preserve"> </w:t>
      </w:r>
    </w:p>
    <w:p w14:paraId="3C969941" w14:textId="42666074" w:rsidR="00F8163F" w:rsidRPr="00A35825" w:rsidRDefault="00F8163F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F8163F">
        <w:rPr>
          <w:rFonts w:cs="Arial"/>
          <w:lang w:val="en-CA"/>
        </w:rPr>
        <w:t>Audit of Financial assistance program for municipal buildings</w:t>
      </w:r>
    </w:p>
    <w:p w14:paraId="7CD414D7" w14:textId="45BB9D30" w:rsidR="004C7F13" w:rsidRDefault="00CE605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CE6057">
        <w:rPr>
          <w:rFonts w:cs="Arial"/>
          <w:lang w:val="en-CA"/>
        </w:rPr>
        <w:t xml:space="preserve">Notice of motion and </w:t>
      </w:r>
      <w:r>
        <w:rPr>
          <w:rFonts w:cs="Arial"/>
          <w:lang w:val="en-CA"/>
        </w:rPr>
        <w:t>tab</w:t>
      </w:r>
      <w:r w:rsidRPr="00CE6057">
        <w:rPr>
          <w:rFonts w:cs="Arial"/>
          <w:lang w:val="en-CA"/>
        </w:rPr>
        <w:t xml:space="preserve">ling of draft by-law number </w:t>
      </w:r>
      <w:r w:rsidR="00F8163F">
        <w:rPr>
          <w:rFonts w:cs="Arial"/>
          <w:lang w:val="en-CA"/>
        </w:rPr>
        <w:t>RA-2024-601</w:t>
      </w:r>
      <w:r w:rsidRPr="00CE6057">
        <w:rPr>
          <w:rFonts w:cs="Arial"/>
          <w:lang w:val="en-CA"/>
        </w:rPr>
        <w:t xml:space="preserve"> concerning maintenance of private roads</w:t>
      </w:r>
      <w:r w:rsidR="00A35825">
        <w:rPr>
          <w:rFonts w:cs="Arial"/>
          <w:lang w:val="en-CA"/>
        </w:rPr>
        <w:t xml:space="preserve"> </w:t>
      </w:r>
    </w:p>
    <w:p w14:paraId="31239FA0" w14:textId="5517D282" w:rsidR="0082200D" w:rsidRDefault="00CE6057" w:rsidP="00CA6A35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CE6057">
        <w:rPr>
          <w:rFonts w:cs="Arial"/>
          <w:lang w:val="en-CA"/>
        </w:rPr>
        <w:t>Ratification of a contract awarded for the clearing of private roads</w:t>
      </w:r>
      <w:r w:rsidR="00A35825">
        <w:rPr>
          <w:rFonts w:cs="Arial"/>
          <w:lang w:val="en-CA"/>
        </w:rPr>
        <w:t xml:space="preserve">  </w:t>
      </w:r>
    </w:p>
    <w:p w14:paraId="17572657" w14:textId="273A2A8B" w:rsidR="00E17F77" w:rsidRPr="00CA6A35" w:rsidRDefault="00E17F77" w:rsidP="00CA6A35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E17F77">
        <w:rPr>
          <w:rFonts w:cs="Arial"/>
          <w:lang w:val="en-CA"/>
        </w:rPr>
        <w:t>Resignation of accounting technician (1-year temporary position)</w:t>
      </w:r>
    </w:p>
    <w:p w14:paraId="3EAF7D7D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82200D">
        <w:rPr>
          <w:rFonts w:cstheme="minorHAnsi"/>
          <w:b/>
          <w:lang w:val="en"/>
        </w:rPr>
        <w:t xml:space="preserve">Public Works </w:t>
      </w:r>
    </w:p>
    <w:p w14:paraId="77744420" w14:textId="4C447021" w:rsidR="00102FF7" w:rsidRDefault="00102FF7" w:rsidP="00102FF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102FF7">
        <w:rPr>
          <w:rFonts w:cs="Arial"/>
          <w:lang w:val="en-CA"/>
        </w:rPr>
        <w:t xml:space="preserve">To accept a cost overrun – </w:t>
      </w:r>
      <w:r w:rsidR="007F62F3" w:rsidRPr="007F62F3">
        <w:rPr>
          <w:rFonts w:cs="Arial"/>
          <w:lang w:val="en-CA"/>
        </w:rPr>
        <w:t>BSA Groupe Conseil</w:t>
      </w:r>
      <w:r w:rsidR="002542AD">
        <w:rPr>
          <w:rFonts w:cs="Arial"/>
          <w:lang w:val="en-CA"/>
        </w:rPr>
        <w:t xml:space="preserve"> / EMS</w:t>
      </w:r>
    </w:p>
    <w:p w14:paraId="0DACE021" w14:textId="1263D748" w:rsidR="002542AD" w:rsidRDefault="002542AD" w:rsidP="00102FF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2542AD">
        <w:rPr>
          <w:rFonts w:cs="Arial"/>
          <w:lang w:val="en-CA"/>
        </w:rPr>
        <w:t>Purchase of a 48-inch culvert for inventory</w:t>
      </w:r>
    </w:p>
    <w:p w14:paraId="6C694DAE" w14:textId="77777777" w:rsidR="00102FF7" w:rsidRDefault="00102FF7" w:rsidP="00102FF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102FF7">
        <w:rPr>
          <w:rFonts w:cs="Arial"/>
          <w:lang w:val="en-CA"/>
        </w:rPr>
        <w:t>Buying winter tires</w:t>
      </w:r>
    </w:p>
    <w:p w14:paraId="39DC23E3" w14:textId="77777777" w:rsidR="00E54603" w:rsidRDefault="00102FF7" w:rsidP="00E5460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102FF7">
        <w:rPr>
          <w:rFonts w:cs="Arial"/>
          <w:lang w:val="en-CA"/>
        </w:rPr>
        <w:t>Purchase of blade(s) for winter equipment</w:t>
      </w:r>
    </w:p>
    <w:p w14:paraId="7D2425CD" w14:textId="556F172A" w:rsidR="00D135E6" w:rsidRDefault="00D135E6" w:rsidP="00E5460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D135E6">
        <w:rPr>
          <w:rFonts w:cs="Arial"/>
          <w:lang w:val="en-CA"/>
        </w:rPr>
        <w:t>Purchase of a 60-inch pipe to replace a culvert on des Érables</w:t>
      </w:r>
      <w:r w:rsidR="004C40AA">
        <w:rPr>
          <w:rFonts w:cs="Arial"/>
          <w:lang w:val="en-CA"/>
        </w:rPr>
        <w:t xml:space="preserve"> Street</w:t>
      </w:r>
    </w:p>
    <w:p w14:paraId="606E5FBB" w14:textId="7DCAC305" w:rsidR="00E54603" w:rsidRDefault="00E54603" w:rsidP="00E5460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E54603">
        <w:rPr>
          <w:rFonts w:cs="Arial"/>
          <w:lang w:val="en-CA"/>
        </w:rPr>
        <w:t xml:space="preserve">Awarding of a contract for the supervision of the </w:t>
      </w:r>
      <w:r w:rsidR="00B9062E">
        <w:rPr>
          <w:rFonts w:cs="Arial"/>
          <w:lang w:val="en-CA"/>
        </w:rPr>
        <w:t>Rivière Rouge</w:t>
      </w:r>
      <w:r w:rsidRPr="00E54603">
        <w:rPr>
          <w:rFonts w:cs="Arial"/>
          <w:lang w:val="en-CA"/>
        </w:rPr>
        <w:t xml:space="preserve"> Road repair project (GR-CH-021.06) - PAVL FQA49986</w:t>
      </w:r>
    </w:p>
    <w:p w14:paraId="7CF8BDFA" w14:textId="308EB5A1" w:rsidR="00E54603" w:rsidRDefault="00E54603" w:rsidP="00E5460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E54603">
        <w:rPr>
          <w:rFonts w:cs="Arial"/>
          <w:lang w:val="en-CA"/>
        </w:rPr>
        <w:t xml:space="preserve">Awarding of a contract for the </w:t>
      </w:r>
      <w:r w:rsidR="0067668F">
        <w:rPr>
          <w:rFonts w:cs="Arial"/>
          <w:lang w:val="en-CA"/>
        </w:rPr>
        <w:t>supervision</w:t>
      </w:r>
      <w:r w:rsidRPr="00E54603">
        <w:rPr>
          <w:rFonts w:cs="Arial"/>
          <w:lang w:val="en-CA"/>
        </w:rPr>
        <w:t xml:space="preserve"> of the Harrington Road </w:t>
      </w:r>
      <w:r w:rsidR="0067668F">
        <w:rPr>
          <w:rFonts w:cs="Arial"/>
          <w:lang w:val="en-CA"/>
        </w:rPr>
        <w:t>repair</w:t>
      </w:r>
      <w:r w:rsidRPr="00E54603">
        <w:rPr>
          <w:rFonts w:cs="Arial"/>
          <w:lang w:val="en-CA"/>
        </w:rPr>
        <w:t xml:space="preserve"> project (GR-CH-130.01) - PAVL CRD46226</w:t>
      </w:r>
    </w:p>
    <w:p w14:paraId="3C919B61" w14:textId="527DC36A" w:rsidR="00102FF7" w:rsidRPr="00E54603" w:rsidRDefault="00102FF7" w:rsidP="00E5460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E54603">
        <w:rPr>
          <w:rFonts w:cs="Arial"/>
          <w:lang w:val="en-CA"/>
        </w:rPr>
        <w:t>Awarding of a contract for the installation and repair of semi-rigid slides</w:t>
      </w:r>
      <w:r w:rsidR="00C00304" w:rsidRPr="00E54603">
        <w:rPr>
          <w:rFonts w:cs="Arial"/>
          <w:lang w:val="en-CA"/>
        </w:rPr>
        <w:t xml:space="preserve"> (PPA CE)</w:t>
      </w:r>
    </w:p>
    <w:p w14:paraId="447342BB" w14:textId="70DC8A5C" w:rsidR="00102FF7" w:rsidRDefault="00102FF7" w:rsidP="00102FF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102FF7">
        <w:rPr>
          <w:rFonts w:cs="Arial"/>
          <w:lang w:val="en-CA"/>
        </w:rPr>
        <w:t xml:space="preserve">Purchase </w:t>
      </w:r>
      <w:r w:rsidR="00081258" w:rsidRPr="00081258">
        <w:rPr>
          <w:rFonts w:cs="Arial"/>
          <w:lang w:val="en-CA"/>
        </w:rPr>
        <w:t xml:space="preserve">of geotextile membrane for the raising of Walker Road </w:t>
      </w:r>
      <w:r w:rsidRPr="00102FF7">
        <w:rPr>
          <w:rFonts w:cs="Arial"/>
          <w:lang w:val="en-CA"/>
        </w:rPr>
        <w:t>(TECQ)</w:t>
      </w:r>
    </w:p>
    <w:p w14:paraId="517B8BB2" w14:textId="40C301DB" w:rsidR="00102FF7" w:rsidRDefault="00102FF7" w:rsidP="00102FF7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102FF7">
        <w:rPr>
          <w:rFonts w:cs="Arial"/>
          <w:lang w:val="en-CA"/>
        </w:rPr>
        <w:t>Award of contract for the purchase of granular materials for the Walker Road rehabilitation project (TECQ)</w:t>
      </w:r>
    </w:p>
    <w:p w14:paraId="1415E272" w14:textId="73B9FA44" w:rsidR="000A74F6" w:rsidRDefault="000A74F6" w:rsidP="000A74F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102FF7">
        <w:rPr>
          <w:rFonts w:cs="Arial"/>
          <w:lang w:val="en-CA"/>
        </w:rPr>
        <w:t>Award of contract for the transportation of granular materials for the Walker Road rehabilitation project (TECQ)</w:t>
      </w:r>
    </w:p>
    <w:p w14:paraId="715D8C29" w14:textId="07E18DB6" w:rsidR="005C1A7F" w:rsidRPr="000A74F6" w:rsidRDefault="0071585E" w:rsidP="000A74F6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1585E">
        <w:rPr>
          <w:rFonts w:cs="Arial"/>
          <w:lang w:val="en-CA"/>
        </w:rPr>
        <w:t>Correction to resolution number 2024-09-329 - Hiring of day laborers</w:t>
      </w:r>
    </w:p>
    <w:p w14:paraId="497CBCDA" w14:textId="2F113EC3" w:rsidR="00031BB8" w:rsidRPr="00357AC0" w:rsidRDefault="00B9062E" w:rsidP="00357AC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bookmarkStart w:id="0" w:name="_Hlk178164514"/>
      <w:r w:rsidRPr="00B9062E">
        <w:rPr>
          <w:rFonts w:cs="Arial"/>
          <w:lang w:val="en-CA"/>
        </w:rPr>
        <w:t>Correction to resolution number 20</w:t>
      </w:r>
      <w:r w:rsidRPr="00357AC0">
        <w:rPr>
          <w:rFonts w:cs="Arial"/>
          <w:lang w:val="en-CA"/>
        </w:rPr>
        <w:t xml:space="preserve">24-09-330 - </w:t>
      </w:r>
      <w:bookmarkEnd w:id="0"/>
      <w:r w:rsidRPr="00357AC0">
        <w:rPr>
          <w:rFonts w:cs="Arial"/>
          <w:lang w:val="en-CA"/>
        </w:rPr>
        <w:t>Proposal for the services of Mr. Yvon Simoneau, engineer, for the reconstruction of a section of Walker Road</w:t>
      </w:r>
    </w:p>
    <w:p w14:paraId="4C6BB2B8" w14:textId="7704AFDA" w:rsidR="00031BB8" w:rsidRPr="00031BB8" w:rsidRDefault="00031BB8" w:rsidP="00031BB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031BB8">
        <w:rPr>
          <w:rFonts w:cs="Arial"/>
          <w:lang w:val="en-CA"/>
        </w:rPr>
        <w:t>Correction to resolution number 2024-09-33</w:t>
      </w:r>
      <w:r>
        <w:rPr>
          <w:rFonts w:cs="Arial"/>
          <w:lang w:val="en-CA"/>
        </w:rPr>
        <w:t>3</w:t>
      </w:r>
      <w:r w:rsidRPr="00031BB8">
        <w:rPr>
          <w:rFonts w:cs="Arial"/>
          <w:lang w:val="en-CA"/>
        </w:rPr>
        <w:t xml:space="preserve"> -</w:t>
      </w:r>
      <w:r>
        <w:rPr>
          <w:rFonts w:cs="Arial"/>
          <w:lang w:val="en-CA"/>
        </w:rPr>
        <w:t xml:space="preserve"> </w:t>
      </w:r>
      <w:r w:rsidRPr="00031BB8">
        <w:rPr>
          <w:rFonts w:cs="Arial"/>
          <w:lang w:val="en-CA"/>
        </w:rPr>
        <w:t>Awarding of a contract for the supply and delivery of abrasive sand</w:t>
      </w:r>
    </w:p>
    <w:p w14:paraId="5DC6A18F" w14:textId="77777777" w:rsidR="008C3D61" w:rsidRPr="005C762B" w:rsidRDefault="008C3D61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  <w:lang w:val="en-CA"/>
        </w:rPr>
      </w:pPr>
      <w:r w:rsidRPr="005C762B">
        <w:rPr>
          <w:rFonts w:cs="Arial"/>
          <w:b/>
          <w:lang w:val="en-CA"/>
        </w:rPr>
        <w:t>Fire safety</w:t>
      </w:r>
    </w:p>
    <w:p w14:paraId="2830C5C4" w14:textId="23C431B0" w:rsidR="005C762B" w:rsidRPr="008C3D61" w:rsidRDefault="008041D7" w:rsidP="005C762B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8041D7">
        <w:rPr>
          <w:rFonts w:cs="Arial"/>
          <w:lang w:val="en-CA"/>
        </w:rPr>
        <w:t>Renewal of the Canadian Red Cross Society Disaster Services Agreement</w:t>
      </w:r>
      <w:r>
        <w:rPr>
          <w:rFonts w:cs="Arial"/>
          <w:lang w:val="en-CA"/>
        </w:rPr>
        <w:t xml:space="preserve"> </w:t>
      </w:r>
    </w:p>
    <w:p w14:paraId="721FA95F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1E2C26">
        <w:rPr>
          <w:rFonts w:ascii="Calibri" w:hAnsi="Calibri" w:cs="Calibri"/>
          <w:b/>
          <w:lang w:val="en"/>
        </w:rPr>
        <w:lastRenderedPageBreak/>
        <w:t>Urban planning and developmen</w:t>
      </w:r>
      <w:r>
        <w:rPr>
          <w:rFonts w:ascii="Calibri" w:hAnsi="Calibri" w:cs="Calibri"/>
          <w:b/>
          <w:lang w:val="en"/>
        </w:rPr>
        <w:t>t</w:t>
      </w:r>
    </w:p>
    <w:p w14:paraId="53C2ED26" w14:textId="5DF320EC" w:rsidR="0082200D" w:rsidRPr="00591C8E" w:rsidRDefault="0082200D" w:rsidP="00591C8E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8E3644">
        <w:rPr>
          <w:rFonts w:ascii="Calibri" w:hAnsi="Calibri" w:cs="Calibri"/>
          <w:b/>
          <w:lang w:val="en"/>
        </w:rPr>
        <w:t>Economic and Community Development</w:t>
      </w:r>
    </w:p>
    <w:p w14:paraId="7810B593" w14:textId="77777777" w:rsidR="0082200D" w:rsidRPr="0082200D" w:rsidRDefault="005C762B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 xml:space="preserve">Environment, </w:t>
      </w:r>
      <w:r w:rsidR="0082200D" w:rsidRPr="00C50812">
        <w:rPr>
          <w:rFonts w:ascii="Calibri" w:hAnsi="Calibri" w:cs="Calibri"/>
          <w:b/>
          <w:lang w:val="en"/>
        </w:rPr>
        <w:t xml:space="preserve">Health and </w:t>
      </w:r>
      <w:r w:rsidR="0082200D">
        <w:rPr>
          <w:rFonts w:ascii="Calibri" w:hAnsi="Calibri" w:cs="Calibri"/>
          <w:b/>
          <w:lang w:val="en"/>
        </w:rPr>
        <w:t>Wellness</w:t>
      </w:r>
    </w:p>
    <w:p w14:paraId="3412C263" w14:textId="4D355D02" w:rsidR="0082200D" w:rsidRDefault="00591C8E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591C8E">
        <w:rPr>
          <w:rFonts w:cs="Arial"/>
          <w:lang w:val="en-CA"/>
        </w:rPr>
        <w:t>Submission of the Rouge Corridor protected area project as part of the call for projects for protected areas on public lands by the Government of Quebec</w:t>
      </w:r>
      <w:r>
        <w:rPr>
          <w:rFonts w:cs="Arial"/>
          <w:lang w:val="en-CA"/>
        </w:rPr>
        <w:t xml:space="preserve">  </w:t>
      </w:r>
    </w:p>
    <w:p w14:paraId="4D527A5C" w14:textId="0E216143" w:rsidR="00591C8E" w:rsidRPr="0082200D" w:rsidRDefault="00591C8E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591C8E">
        <w:rPr>
          <w:rFonts w:cs="Arial"/>
          <w:lang w:val="en-CA"/>
        </w:rPr>
        <w:t>Submission of the Lac Commandant protected area project as part of the call for projects for protected areas on public lands by the Government of Quebec</w:t>
      </w:r>
    </w:p>
    <w:p w14:paraId="087F28A7" w14:textId="252BF95A" w:rsidR="0082200D" w:rsidRPr="00256AF3" w:rsidRDefault="0082200D" w:rsidP="00256AF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50812">
        <w:rPr>
          <w:rFonts w:ascii="Calibri" w:hAnsi="Calibri" w:cs="Calibri"/>
          <w:b/>
          <w:lang w:val="en-CA"/>
        </w:rPr>
        <w:t>Leisure and Culture</w:t>
      </w:r>
    </w:p>
    <w:p w14:paraId="11473DCD" w14:textId="77777777" w:rsidR="0082200D" w:rsidRPr="0082200D" w:rsidRDefault="005C762B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 xml:space="preserve">Correspondence and </w:t>
      </w:r>
      <w:r w:rsidR="0082200D">
        <w:rPr>
          <w:rFonts w:ascii="Calibri" w:hAnsi="Calibri" w:cs="Calibri"/>
          <w:b/>
          <w:lang w:val="en"/>
        </w:rPr>
        <w:t>New Business</w:t>
      </w:r>
    </w:p>
    <w:p w14:paraId="751A9E9C" w14:textId="2C6868FA" w:rsidR="0082200D" w:rsidRDefault="005069B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5069B7">
        <w:rPr>
          <w:rFonts w:cs="Arial"/>
          <w:lang w:val="en-CA"/>
        </w:rPr>
        <w:t>To renew the financial partnership with Les Bons Déjeuners d’Argenteuil inc. organization</w:t>
      </w:r>
    </w:p>
    <w:p w14:paraId="15FBEF48" w14:textId="1FC38531" w:rsidR="00BA2A5E" w:rsidRPr="0082200D" w:rsidRDefault="00BA2A5E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A2A5E">
        <w:rPr>
          <w:rFonts w:cs="Arial"/>
          <w:lang w:val="en-CA"/>
        </w:rPr>
        <w:t>Application for financial assistance - LRHS</w:t>
      </w:r>
    </w:p>
    <w:p w14:paraId="597342A3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>Question Period</w:t>
      </w:r>
    </w:p>
    <w:p w14:paraId="35D04660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>Closure of the session</w:t>
      </w:r>
    </w:p>
    <w:p w14:paraId="12289E94" w14:textId="77777777" w:rsidR="0082200D" w:rsidRPr="004C7F13" w:rsidRDefault="0082200D" w:rsidP="004C7F13">
      <w:pPr>
        <w:pStyle w:val="Sansinterligne"/>
        <w:spacing w:after="180"/>
        <w:rPr>
          <w:rFonts w:cs="Arial"/>
          <w:lang w:val="en-CA"/>
        </w:rPr>
      </w:pPr>
    </w:p>
    <w:sectPr w:rsidR="0082200D" w:rsidRPr="004C7F13" w:rsidSect="00C9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CDEF" w14:textId="77777777" w:rsidR="003B7907" w:rsidRDefault="003B7907" w:rsidP="003B7907">
      <w:r>
        <w:separator/>
      </w:r>
    </w:p>
  </w:endnote>
  <w:endnote w:type="continuationSeparator" w:id="0">
    <w:p w14:paraId="354893BF" w14:textId="77777777" w:rsidR="003B7907" w:rsidRDefault="003B7907" w:rsidP="003B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8BCD" w14:textId="77777777" w:rsidR="003B7907" w:rsidRDefault="003B79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E6EF" w14:textId="77777777" w:rsidR="003B7907" w:rsidRDefault="003B79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7150" w14:textId="77777777" w:rsidR="003B7907" w:rsidRDefault="003B7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58F9" w14:textId="77777777" w:rsidR="003B7907" w:rsidRDefault="003B7907" w:rsidP="003B7907">
      <w:r>
        <w:separator/>
      </w:r>
    </w:p>
  </w:footnote>
  <w:footnote w:type="continuationSeparator" w:id="0">
    <w:p w14:paraId="4381AD05" w14:textId="77777777" w:rsidR="003B7907" w:rsidRDefault="003B7907" w:rsidP="003B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74D9" w14:textId="2FEA834F" w:rsidR="003B7907" w:rsidRDefault="008B1F13">
    <w:pPr>
      <w:pStyle w:val="En-tte"/>
    </w:pPr>
    <w:r>
      <w:rPr>
        <w:noProof/>
      </w:rPr>
      <w:pict w14:anchorId="1FFC5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918844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1059" w14:textId="1187B5A9" w:rsidR="003B7907" w:rsidRDefault="008B1F13">
    <w:pPr>
      <w:pStyle w:val="En-tte"/>
    </w:pPr>
    <w:r>
      <w:rPr>
        <w:noProof/>
      </w:rPr>
      <w:pict w14:anchorId="57DB4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918845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06E71" w14:textId="29196BC9" w:rsidR="003B7907" w:rsidRDefault="008B1F13">
    <w:pPr>
      <w:pStyle w:val="En-tte"/>
    </w:pPr>
    <w:r>
      <w:rPr>
        <w:noProof/>
      </w:rPr>
      <w:pict w14:anchorId="4E0B7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918843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3A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82C19"/>
    <w:multiLevelType w:val="hybridMultilevel"/>
    <w:tmpl w:val="A10A8BD6"/>
    <w:lvl w:ilvl="0" w:tplc="982A0DF4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151E"/>
    <w:multiLevelType w:val="hybridMultilevel"/>
    <w:tmpl w:val="E6E2F03E"/>
    <w:lvl w:ilvl="0" w:tplc="82ECF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4DC7"/>
    <w:multiLevelType w:val="multilevel"/>
    <w:tmpl w:val="FAD8F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64445108"/>
    <w:multiLevelType w:val="multilevel"/>
    <w:tmpl w:val="DC2C4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F59E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9403074">
    <w:abstractNumId w:val="2"/>
  </w:num>
  <w:num w:numId="2" w16cid:durableId="1667434728">
    <w:abstractNumId w:val="1"/>
  </w:num>
  <w:num w:numId="3" w16cid:durableId="1019509781">
    <w:abstractNumId w:val="0"/>
  </w:num>
  <w:num w:numId="4" w16cid:durableId="4213624">
    <w:abstractNumId w:val="4"/>
  </w:num>
  <w:num w:numId="5" w16cid:durableId="1198547847">
    <w:abstractNumId w:val="3"/>
  </w:num>
  <w:num w:numId="6" w16cid:durableId="149791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69"/>
    <w:rsid w:val="000075AD"/>
    <w:rsid w:val="00012BA1"/>
    <w:rsid w:val="00031BB8"/>
    <w:rsid w:val="00081258"/>
    <w:rsid w:val="00095F08"/>
    <w:rsid w:val="000A74F6"/>
    <w:rsid w:val="00100AEA"/>
    <w:rsid w:val="00102FF7"/>
    <w:rsid w:val="00120E00"/>
    <w:rsid w:val="00145F3D"/>
    <w:rsid w:val="0022759B"/>
    <w:rsid w:val="002542AD"/>
    <w:rsid w:val="00256AF3"/>
    <w:rsid w:val="002A4072"/>
    <w:rsid w:val="002B209C"/>
    <w:rsid w:val="002B3655"/>
    <w:rsid w:val="002C1772"/>
    <w:rsid w:val="00344795"/>
    <w:rsid w:val="00357AC0"/>
    <w:rsid w:val="003B7907"/>
    <w:rsid w:val="003E41C8"/>
    <w:rsid w:val="0040012F"/>
    <w:rsid w:val="00427C12"/>
    <w:rsid w:val="00492F84"/>
    <w:rsid w:val="004C40AA"/>
    <w:rsid w:val="004C7F13"/>
    <w:rsid w:val="004E6DAA"/>
    <w:rsid w:val="004F497C"/>
    <w:rsid w:val="005069B7"/>
    <w:rsid w:val="00534564"/>
    <w:rsid w:val="00550AB8"/>
    <w:rsid w:val="00577AA4"/>
    <w:rsid w:val="0058657D"/>
    <w:rsid w:val="00591C8E"/>
    <w:rsid w:val="005C1A7F"/>
    <w:rsid w:val="005C762B"/>
    <w:rsid w:val="00605F36"/>
    <w:rsid w:val="0062416C"/>
    <w:rsid w:val="00635352"/>
    <w:rsid w:val="0067668F"/>
    <w:rsid w:val="006D1F5D"/>
    <w:rsid w:val="0071585E"/>
    <w:rsid w:val="00724780"/>
    <w:rsid w:val="007F62F3"/>
    <w:rsid w:val="008041D7"/>
    <w:rsid w:val="0082200D"/>
    <w:rsid w:val="008B1F13"/>
    <w:rsid w:val="008C3D61"/>
    <w:rsid w:val="008C7E5C"/>
    <w:rsid w:val="008E212A"/>
    <w:rsid w:val="008E5E5C"/>
    <w:rsid w:val="008F1060"/>
    <w:rsid w:val="00903124"/>
    <w:rsid w:val="00953B54"/>
    <w:rsid w:val="00985526"/>
    <w:rsid w:val="009D4D4B"/>
    <w:rsid w:val="009D7E38"/>
    <w:rsid w:val="00A35825"/>
    <w:rsid w:val="00AD23A2"/>
    <w:rsid w:val="00AD383E"/>
    <w:rsid w:val="00AF7A89"/>
    <w:rsid w:val="00B072D9"/>
    <w:rsid w:val="00B152C1"/>
    <w:rsid w:val="00B9062E"/>
    <w:rsid w:val="00BA261C"/>
    <w:rsid w:val="00BA2A5E"/>
    <w:rsid w:val="00BF2760"/>
    <w:rsid w:val="00C00304"/>
    <w:rsid w:val="00C162AE"/>
    <w:rsid w:val="00C26F95"/>
    <w:rsid w:val="00C4011F"/>
    <w:rsid w:val="00C441EE"/>
    <w:rsid w:val="00C514AE"/>
    <w:rsid w:val="00C90CED"/>
    <w:rsid w:val="00CA6A35"/>
    <w:rsid w:val="00CD0D0C"/>
    <w:rsid w:val="00CE4D69"/>
    <w:rsid w:val="00CE6057"/>
    <w:rsid w:val="00D135E6"/>
    <w:rsid w:val="00D2038A"/>
    <w:rsid w:val="00D363EB"/>
    <w:rsid w:val="00D56C83"/>
    <w:rsid w:val="00D943A3"/>
    <w:rsid w:val="00DF77CD"/>
    <w:rsid w:val="00E17F77"/>
    <w:rsid w:val="00E241FC"/>
    <w:rsid w:val="00E54603"/>
    <w:rsid w:val="00E91C32"/>
    <w:rsid w:val="00E96522"/>
    <w:rsid w:val="00E97316"/>
    <w:rsid w:val="00F55F8D"/>
    <w:rsid w:val="00F8163F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C5AF45"/>
  <w15:docId w15:val="{4BA6ABF3-D96E-4828-8929-7D4C0BAB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E4D6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E4D69"/>
    <w:pPr>
      <w:spacing w:after="0" w:line="240" w:lineRule="auto"/>
    </w:pPr>
    <w:rPr>
      <w:rFonts w:eastAsia="SimSun"/>
    </w:rPr>
  </w:style>
  <w:style w:type="paragraph" w:styleId="PrformatHTML">
    <w:name w:val="HTML Preformatted"/>
    <w:basedOn w:val="Normal"/>
    <w:link w:val="PrformatHTMLCar"/>
    <w:uiPriority w:val="99"/>
    <w:unhideWhenUsed/>
    <w:rsid w:val="00CE4D6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E4D69"/>
    <w:rPr>
      <w:rFonts w:ascii="Consolas" w:eastAsia="Times New Roman" w:hAnsi="Consolas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2B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3D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B79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B790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B79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907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Poulin</dc:creator>
  <cp:lastModifiedBy>Louise Poulin</cp:lastModifiedBy>
  <cp:revision>4</cp:revision>
  <cp:lastPrinted>2019-04-09T17:12:00Z</cp:lastPrinted>
  <dcterms:created xsi:type="dcterms:W3CDTF">2024-10-02T18:10:00Z</dcterms:created>
  <dcterms:modified xsi:type="dcterms:W3CDTF">2024-10-02T19:15:00Z</dcterms:modified>
</cp:coreProperties>
</file>